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both"/>
        <w:rPr>
          <w:b/>
          <w:bCs/>
          <w:color w:val="000000"/>
          <w:spacing w:val="0"/>
          <w:w w:val="100"/>
          <w:position w:val="0"/>
          <w:lang w:val="zh-CN" w:eastAsia="zh-CN" w:bidi="zh-CN"/>
        </w:rPr>
      </w:pPr>
      <w:bookmarkStart w:id="0" w:name="bookmark44"/>
      <w:bookmarkStart w:id="1" w:name="bookmark43"/>
      <w:bookmarkStart w:id="2" w:name="bookmark45"/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  <w:lang w:val="en-US" w:eastAsia="zh-CN" w:bidi="zh-CN"/>
        </w:rPr>
        <w:t>附件2：</w:t>
      </w:r>
    </w:p>
    <w:p>
      <w:pPr>
        <w:pStyle w:val="1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0"/>
        <w:jc w:val="center"/>
        <w:textAlignment w:val="auto"/>
        <w:rPr>
          <w:b/>
          <w:bCs/>
        </w:rPr>
      </w:pP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“诗</w:t>
      </w:r>
      <w:r>
        <w:rPr>
          <w:b/>
          <w:bCs/>
          <w:color w:val="000000"/>
          <w:spacing w:val="0"/>
          <w:w w:val="100"/>
          <w:position w:val="0"/>
        </w:rPr>
        <w:t>教中国</w:t>
      </w: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”诗</w:t>
      </w:r>
      <w:r>
        <w:rPr>
          <w:b/>
          <w:bCs/>
          <w:color w:val="000000"/>
          <w:spacing w:val="0"/>
          <w:w w:val="100"/>
          <w:position w:val="0"/>
        </w:rPr>
        <w:t>词讲解大赛组织参赛方案</w:t>
      </w:r>
      <w:bookmarkEnd w:id="0"/>
      <w:bookmarkEnd w:id="1"/>
      <w:bookmarkEnd w:id="2"/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color w:val="000000"/>
          <w:spacing w:val="0"/>
          <w:w w:val="100"/>
          <w:position w:val="0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根据全国大赛方案制定本方案。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tabs>
          <w:tab w:val="left" w:pos="12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3" w:name="bookmark46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一</w:t>
      </w:r>
      <w:bookmarkEnd w:id="3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、组织机构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承办单位：南开大学、中国教育学会、人民教育出版社、高 等教育出版社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2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协办单位：北京歌行天下文化传播有限公司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tabs>
          <w:tab w:val="left" w:pos="12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4" w:name="bookmark47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二</w:t>
      </w:r>
      <w:bookmarkEnd w:id="4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、参赛对象与组别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2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参赛对象为全国各级各类学校具备教师资格证的在职教师。 分为小学教师组、中学教师组、大学教师组3个组别。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tabs>
          <w:tab w:val="left" w:pos="12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5" w:name="bookmark48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三</w:t>
      </w:r>
      <w:bookmarkEnd w:id="5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、参赛要求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tabs>
          <w:tab w:val="left" w:pos="16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6" w:name="bookmark49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6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一）内容要求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参赛者按照课堂教学相关要求，遵循诗词教育基本规律和学 术规范，进行以中华古诗词教学为主要内容的教学设计、说课、 微课和现场观摩课等形式的比赛。比赛围绕中华诗教精神传承发 展的核心要求，特别是在全国人民团结奋斗、打赢疫情防控阻击 战的形势下，着重挖掘、凝练、阐释和讲解经典诗词中蕴含的爱 国精神、民族正气、忧患意识、道德胸襟、博爱情怀和艺术魅力。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16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7" w:name="bookmark5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7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二）形式要求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2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8" w:name="bookmark51"/>
      <w:bookmarkEnd w:id="8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教学设计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含教学设计、教学课件。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0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9" w:name="bookmark52"/>
      <w:bookmarkEnd w:id="9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说课视频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包括教学目标、重点难点、教学方法和教学过程等内容，重 点突出诗教精神的理解阐释。视频时长3~5分钟。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0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0" w:name="bookmark53"/>
      <w:bookmarkEnd w:id="1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微课视频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包括诵读展示、课堂教学实景、板书、师生互动等画面内容, 鼓励使用多媒体、信息化等现代技术手段，充分展示创新型课堂 教学效果。视频时长8~10分钟。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15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1" w:name="bookmark54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11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三）提交要求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教学设计与教学课件格式为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PDF。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视频格式为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MP4,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视频清 晰度不低于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720P,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图像、声音清晰，不抖动、无噪音，文件大小 不超过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700MB。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视频开头须注明作品名称、参赛者单位、姓名及 组别等信息。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15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2" w:name="bookmark55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12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四）选篇范围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以教育部统编版中小学语文教材和列入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zh-CN" w:eastAsia="zh-CN" w:bidi="zh-CN"/>
        </w:rPr>
        <w:t>“普通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高等教育国家 级规划教材”的大学语文教材中收录的古典诗词作品、红色经典 诗词作品为主。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3" w:name="bookmark56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四</w:t>
      </w:r>
      <w:bookmarkEnd w:id="13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、赛程安排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（一）初赛：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2020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年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6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月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日至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8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月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20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日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1.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合格测试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参赛者于6月1日至7月15日间登录中华经典诵写讲大赛 网站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（www.jingdiansxj.cn）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 xml:space="preserve">,按照参赛指引完成报名、个人信息 录入及相关认证，并进行诗词知识在线答题测试，测试可进行3 次（以正式提交为准），每组测试成绩排名前30%以内的（按小 学组4000人、中学组4000人、大学组1000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A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设定上限）参加说 课比赛（入围名单在网站统一公布）。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4" w:name="bookmark57"/>
      <w:bookmarkEnd w:id="14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说课比赛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参赛者根据比赛内容和形式要求，于8月20日前通过赛事 网站提交说课视频、教学设计（含教学课件）等比赛作品。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讲解大赛承办方统一组织专家评审，各组按评审得分排名， 小学组前800名、中学组前800名、大学组前200名晋级全国复 赛。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159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5" w:name="bookmark58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15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二）复赛：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2020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年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9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月至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10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月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全国复赛为线上微课比赛。入围复赛的参赛者于9月20日 前登录赛事平台，提交微课视频、教学设计（含教学课件）等参 赛作品。同时参加传统经典（诗词）知识在线答题考试。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通过传统经典（诗词）知识在线答题考试（限答1次，权重 25%）和专家评审（权重75%）相结合的方式进行综合评审。各 组（不分省）前20名进入全国总决赛，复赛成绩计入全国总决赛, 占比30%„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159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6" w:name="bookmark59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16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三）总决赛：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2020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年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0"/>
          <w:szCs w:val="30"/>
        </w:rPr>
        <w:t>10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月底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总决赛为现场综合比赛（具体时间另行通知），分为经典（诗 词）常识考试、即兴演讲、现场问答、教学公开课比赛等环节。 在教学公开课比赛环节，参赛者须选取大赛规定的教学内容，为 随机抽取的学生班级授课，上课时间为30分钟。总决赛将通过电 视或网络媒体进行直播。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（四）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zh-CN" w:eastAsia="zh-CN" w:bidi="zh-CN"/>
        </w:rPr>
        <w:t>“诗教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中国”诗词教育论坛与成果展示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2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讲解大赛承办方将组织诗词教育论坛、教学研讨活动和优秀 诗教成果展演活动（具体时间另行通知）。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tabs>
          <w:tab w:val="left" w:pos="12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7" w:name="bookmark6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五</w:t>
      </w:r>
      <w:bookmarkEnd w:id="17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、相关要求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15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8" w:name="bookmark61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18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一）鼓励民办学校教师、少数民族教师、农村地区教师和</w:t>
      </w:r>
      <w:bookmarkStart w:id="23" w:name="_GoBack"/>
      <w:bookmarkEnd w:id="23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社会办学机构教师等参加比赛。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15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9" w:name="bookmark62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19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二）讲解大赛承办方将与各省份语委、教研部门紧密配合, 共同做好大赛命题、专家评审和赛事组织工作。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16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20" w:name="bookmark63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2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三）本项赛事不组织省级预选赛，请各地、各高校宣传、 发动、组织教师直接登录中华经典诵写讲大赛网站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zh-TW" w:eastAsia="zh-TW" w:bidi="zh-TW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 xml:space="preserve">www.jingdiansxj.cn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zh-TW" w:eastAsia="zh-TW" w:bidi="zh-TW"/>
        </w:rPr>
        <w:t>） 参加全国大赛。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16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21" w:name="bookmark64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（</w:t>
      </w:r>
      <w:bookmarkEnd w:id="21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四）为提高比赛水平，充分发挥赛事的引领示范作用，请 各地、各校对参赛教师给予指导和支持。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tabs>
          <w:tab w:val="left" w:pos="12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22" w:name="bookmark65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六</w:t>
      </w:r>
      <w:bookmarkEnd w:id="22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、联系方式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2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</w:rPr>
        <w:t>联系人：南开大学文学院闫晓铮、吴戎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2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zh-TW" w:eastAsia="zh-TW" w:bidi="zh-TW"/>
        </w:rPr>
        <w:t xml:space="preserve">电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zh-CN" w:bidi="zh-TW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zh-TW" w:eastAsia="zh-TW" w:bidi="zh-TW"/>
        </w:rPr>
        <w:t>话：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022-23498255, 022-83661960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2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zh-CN" w:bidi="zh-TW"/>
        </w:rPr>
        <w:t xml:space="preserve">邮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zh-TW" w:eastAsia="zh-TW" w:bidi="zh-TW"/>
        </w:rPr>
        <w:t>箱：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HYPERLINK "mailto:jialingbeidasai@163.com"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jialingbeidasai@163.com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zh-TW" w:eastAsia="zh-TW" w:bidi="zh-TW"/>
        </w:rPr>
      </w:pP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lang w:val="zh-TW" w:eastAsia="zh-TW" w:bidi="zh-TW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0" w:firstLineChars="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footerReference r:id="rId5" w:type="default"/>
      <w:footerReference r:id="rId6" w:type="even"/>
      <w:footnotePr>
        <w:numFmt w:val="decimal"/>
      </w:footnotePr>
      <w:type w:val="continuous"/>
      <w:pgSz w:w="11900" w:h="16840"/>
      <w:pgMar w:top="1947" w:right="1486" w:bottom="2021" w:left="1434" w:header="0" w:footer="3" w:gutter="0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654F3"/>
    <w:multiLevelType w:val="singleLevel"/>
    <w:tmpl w:val="25B654F3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1">
    <w:nsid w:val="72183CF9"/>
    <w:multiLevelType w:val="singleLevel"/>
    <w:tmpl w:val="72183CF9"/>
    <w:lvl w:ilvl="0" w:tentative="0">
      <w:start w:val="2"/>
      <w:numFmt w:val="decimal"/>
      <w:lvlText w:val="%1."/>
      <w:lvlJc w:val="left"/>
      <w:rPr>
        <w:rFonts w:ascii="Times New Roman" w:hAnsi="Times New Roman" w:eastAsia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